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FBA417" w14:textId="77777777" w:rsidR="005123D9" w:rsidRDefault="00D519A2" w:rsidP="001A7555">
      <w:pPr>
        <w:spacing w:after="0" w:line="259" w:lineRule="auto"/>
        <w:ind w:left="0" w:right="273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461EA9D" wp14:editId="5B72608D">
            <wp:simplePos x="0" y="0"/>
            <wp:positionH relativeFrom="column">
              <wp:posOffset>88392</wp:posOffset>
            </wp:positionH>
            <wp:positionV relativeFrom="paragraph">
              <wp:posOffset>-43953</wp:posOffset>
            </wp:positionV>
            <wp:extent cx="697992" cy="794004"/>
            <wp:effectExtent l="0" t="0" r="0" b="0"/>
            <wp:wrapSquare wrapText="bothSides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7992" cy="794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3300"/>
          <w:sz w:val="34"/>
        </w:rPr>
        <w:t>PODER LEGISLATIVO MUNICIPAL DE IPIRÁ</w:t>
      </w:r>
      <w:r>
        <w:rPr>
          <w:color w:val="003300"/>
          <w:sz w:val="16"/>
        </w:rPr>
        <w:t xml:space="preserve"> </w:t>
      </w:r>
    </w:p>
    <w:p w14:paraId="6CD2EB48" w14:textId="77777777" w:rsidR="005123D9" w:rsidRDefault="00D519A2">
      <w:pPr>
        <w:spacing w:after="6" w:line="251" w:lineRule="auto"/>
        <w:ind w:left="149" w:right="0"/>
        <w:jc w:val="left"/>
      </w:pPr>
      <w:r>
        <w:rPr>
          <w:color w:val="003300"/>
          <w:sz w:val="18"/>
        </w:rPr>
        <w:t xml:space="preserve">CNPJ 13.901.913/0001-20 </w:t>
      </w:r>
    </w:p>
    <w:p w14:paraId="72991CB1" w14:textId="77777777" w:rsidR="005123D9" w:rsidRDefault="00D519A2">
      <w:pPr>
        <w:spacing w:after="6" w:line="251" w:lineRule="auto"/>
        <w:ind w:left="149" w:right="0"/>
        <w:jc w:val="left"/>
      </w:pPr>
      <w:r>
        <w:rPr>
          <w:color w:val="003300"/>
          <w:sz w:val="18"/>
        </w:rPr>
        <w:t xml:space="preserve">Centro Administrativo, Ba 052, Km 86 – Fone: (75) 3254.1501/3254.1672   </w:t>
      </w:r>
    </w:p>
    <w:p w14:paraId="76EEB619" w14:textId="1586C408" w:rsidR="005123D9" w:rsidRDefault="00D519A2">
      <w:pPr>
        <w:spacing w:after="113" w:line="251" w:lineRule="auto"/>
        <w:ind w:left="139" w:right="4732" w:firstLine="216"/>
        <w:jc w:val="left"/>
      </w:pPr>
      <w:r>
        <w:rPr>
          <w:color w:val="003300"/>
          <w:sz w:val="18"/>
        </w:rPr>
        <w:t xml:space="preserve">Cep: 44.600-000 – Ipirá – Bahia </w:t>
      </w:r>
      <w:r>
        <w:rPr>
          <w:sz w:val="22"/>
        </w:rPr>
        <w:t xml:space="preserve">   e</w:t>
      </w:r>
      <w:r>
        <w:rPr>
          <w:color w:val="003300"/>
          <w:sz w:val="18"/>
        </w:rPr>
        <w:t xml:space="preserve">mail:  </w:t>
      </w:r>
      <w:r>
        <w:rPr>
          <w:sz w:val="18"/>
        </w:rPr>
        <w:t>contato@camaraipira.ba.gov.br</w:t>
      </w:r>
      <w:r>
        <w:rPr>
          <w:sz w:val="22"/>
        </w:rPr>
        <w:t xml:space="preserve"> </w:t>
      </w:r>
    </w:p>
    <w:p w14:paraId="755047E4" w14:textId="77777777" w:rsidR="002064DE" w:rsidRDefault="002064DE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73621404" w14:textId="0B68453A" w:rsidR="001A7555" w:rsidRPr="001A7555" w:rsidRDefault="001A7555" w:rsidP="001A7555">
      <w:pPr>
        <w:pStyle w:val="Ttulo1"/>
        <w:jc w:val="both"/>
        <w:rPr>
          <w:b/>
          <w:bCs/>
          <w:sz w:val="24"/>
          <w:szCs w:val="24"/>
        </w:rPr>
      </w:pPr>
      <w:proofErr w:type="gramStart"/>
      <w:r w:rsidRPr="001A7555">
        <w:rPr>
          <w:b/>
          <w:bCs/>
          <w:sz w:val="24"/>
          <w:szCs w:val="24"/>
        </w:rPr>
        <w:t>PARECER  JURÍDICO</w:t>
      </w:r>
      <w:proofErr w:type="gramEnd"/>
      <w:r w:rsidRPr="001A7555">
        <w:rPr>
          <w:b/>
          <w:bCs/>
          <w:sz w:val="24"/>
          <w:szCs w:val="24"/>
        </w:rPr>
        <w:t xml:space="preserve">     </w:t>
      </w:r>
    </w:p>
    <w:p w14:paraId="5F0E3929" w14:textId="007E4309" w:rsidR="001A7555" w:rsidRPr="001A7555" w:rsidRDefault="001A7555" w:rsidP="002874D5">
      <w:pPr>
        <w:pStyle w:val="Ttulo2"/>
        <w:spacing w:after="383" w:line="240" w:lineRule="auto"/>
        <w:ind w:left="-5"/>
        <w:jc w:val="both"/>
        <w:rPr>
          <w:sz w:val="24"/>
          <w:szCs w:val="24"/>
        </w:rPr>
      </w:pPr>
      <w:r w:rsidRPr="001A7555">
        <w:rPr>
          <w:b/>
          <w:bCs/>
          <w:sz w:val="24"/>
          <w:szCs w:val="24"/>
        </w:rPr>
        <w:t>Ref.  P</w:t>
      </w:r>
      <w:r w:rsidR="00387314">
        <w:rPr>
          <w:b/>
          <w:bCs/>
          <w:sz w:val="24"/>
          <w:szCs w:val="24"/>
        </w:rPr>
        <w:t xml:space="preserve">rojeto de Lei </w:t>
      </w:r>
      <w:r w:rsidR="00C95C05">
        <w:rPr>
          <w:b/>
          <w:bCs/>
          <w:sz w:val="24"/>
          <w:szCs w:val="24"/>
        </w:rPr>
        <w:t xml:space="preserve">n. 09, de 1º de setembro de </w:t>
      </w:r>
      <w:r w:rsidR="00387314">
        <w:rPr>
          <w:b/>
          <w:bCs/>
          <w:sz w:val="24"/>
          <w:szCs w:val="24"/>
        </w:rPr>
        <w:t xml:space="preserve">2026 </w:t>
      </w:r>
    </w:p>
    <w:p w14:paraId="273C49E1" w14:textId="4149AA55" w:rsidR="00F87E1B" w:rsidRPr="001A7555" w:rsidRDefault="001A7555" w:rsidP="00C95C05">
      <w:pPr>
        <w:spacing w:after="0"/>
        <w:ind w:left="2410" w:right="0"/>
        <w:rPr>
          <w:i/>
          <w:iCs/>
          <w:sz w:val="24"/>
          <w:szCs w:val="24"/>
        </w:rPr>
      </w:pPr>
      <w:r w:rsidRPr="001A7555">
        <w:rPr>
          <w:b/>
          <w:bCs/>
          <w:sz w:val="24"/>
          <w:szCs w:val="24"/>
        </w:rPr>
        <w:t>Ementa:</w:t>
      </w:r>
      <w:r w:rsidRPr="001A7555">
        <w:rPr>
          <w:sz w:val="24"/>
          <w:szCs w:val="24"/>
        </w:rPr>
        <w:t xml:space="preserve">  Parecer Jurídico prévio sobre o </w:t>
      </w:r>
      <w:r w:rsidR="00E25247">
        <w:rPr>
          <w:sz w:val="24"/>
          <w:szCs w:val="24"/>
        </w:rPr>
        <w:t xml:space="preserve">Projeto de Lei </w:t>
      </w:r>
      <w:r w:rsidR="00387314">
        <w:rPr>
          <w:sz w:val="24"/>
          <w:szCs w:val="24"/>
        </w:rPr>
        <w:t>n. 221/</w:t>
      </w:r>
      <w:proofErr w:type="gramStart"/>
      <w:r w:rsidR="00387314">
        <w:rPr>
          <w:sz w:val="24"/>
          <w:szCs w:val="24"/>
        </w:rPr>
        <w:t xml:space="preserve">2026, </w:t>
      </w:r>
      <w:r w:rsidRPr="001A7555">
        <w:rPr>
          <w:sz w:val="24"/>
          <w:szCs w:val="24"/>
        </w:rPr>
        <w:t xml:space="preserve"> autoria</w:t>
      </w:r>
      <w:proofErr w:type="gramEnd"/>
      <w:r w:rsidRPr="001A7555">
        <w:rPr>
          <w:sz w:val="24"/>
          <w:szCs w:val="24"/>
        </w:rPr>
        <w:t xml:space="preserve"> d</w:t>
      </w:r>
      <w:r w:rsidR="00387314">
        <w:rPr>
          <w:sz w:val="24"/>
          <w:szCs w:val="24"/>
        </w:rPr>
        <w:t>o</w:t>
      </w:r>
      <w:r w:rsidRPr="001A7555">
        <w:rPr>
          <w:sz w:val="24"/>
          <w:szCs w:val="24"/>
        </w:rPr>
        <w:t xml:space="preserve"> </w:t>
      </w:r>
      <w:r w:rsidR="00C95C05">
        <w:rPr>
          <w:sz w:val="24"/>
          <w:szCs w:val="24"/>
        </w:rPr>
        <w:t>chefe do Poder Executivo, Sr. T</w:t>
      </w:r>
      <w:r w:rsidR="00A001C8">
        <w:rPr>
          <w:sz w:val="24"/>
          <w:szCs w:val="24"/>
        </w:rPr>
        <w:t>H</w:t>
      </w:r>
      <w:r w:rsidR="00C95C05">
        <w:rPr>
          <w:sz w:val="24"/>
          <w:szCs w:val="24"/>
        </w:rPr>
        <w:t>IAGO OLIVEIRA DO VALE</w:t>
      </w:r>
      <w:r w:rsidRPr="001A7555">
        <w:rPr>
          <w:sz w:val="24"/>
          <w:szCs w:val="24"/>
        </w:rPr>
        <w:t xml:space="preserve"> que </w:t>
      </w:r>
      <w:r w:rsidR="002874D5" w:rsidRPr="00C95C05">
        <w:rPr>
          <w:b/>
          <w:bCs/>
          <w:sz w:val="24"/>
          <w:szCs w:val="24"/>
          <w:shd w:val="clear" w:color="auto" w:fill="D9D9D9" w:themeFill="background1" w:themeFillShade="D9"/>
        </w:rPr>
        <w:t>“</w:t>
      </w:r>
      <w:r w:rsidR="00C95C05" w:rsidRPr="00C95C05">
        <w:rPr>
          <w:b/>
          <w:bCs/>
          <w:sz w:val="24"/>
          <w:szCs w:val="24"/>
          <w:shd w:val="clear" w:color="auto" w:fill="D9D9D9" w:themeFill="background1" w:themeFillShade="D9"/>
        </w:rPr>
        <w:t>Ins</w:t>
      </w:r>
      <w:r w:rsidR="00C95C05" w:rsidRPr="00C95C05">
        <w:rPr>
          <w:b/>
          <w:bCs/>
          <w:sz w:val="24"/>
          <w:szCs w:val="24"/>
          <w:shd w:val="clear" w:color="auto" w:fill="D9D9D9" w:themeFill="background1" w:themeFillShade="D9"/>
        </w:rPr>
        <w:t xml:space="preserve">titui a "Expo </w:t>
      </w:r>
      <w:proofErr w:type="spellStart"/>
      <w:r w:rsidR="00C95C05" w:rsidRPr="00C95C05">
        <w:rPr>
          <w:b/>
          <w:bCs/>
          <w:sz w:val="24"/>
          <w:szCs w:val="24"/>
          <w:shd w:val="clear" w:color="auto" w:fill="D9D9D9" w:themeFill="background1" w:themeFillShade="D9"/>
        </w:rPr>
        <w:t>lpira</w:t>
      </w:r>
      <w:proofErr w:type="spellEnd"/>
      <w:r w:rsidR="00C95C05" w:rsidRPr="00C95C05">
        <w:rPr>
          <w:b/>
          <w:bCs/>
          <w:sz w:val="24"/>
          <w:szCs w:val="24"/>
          <w:shd w:val="clear" w:color="auto" w:fill="D9D9D9" w:themeFill="background1" w:themeFillShade="D9"/>
        </w:rPr>
        <w:t>" no Calend</w:t>
      </w:r>
      <w:r w:rsidR="00C95C05" w:rsidRPr="00C95C05">
        <w:rPr>
          <w:b/>
          <w:bCs/>
          <w:sz w:val="24"/>
          <w:szCs w:val="24"/>
          <w:shd w:val="clear" w:color="auto" w:fill="D9D9D9" w:themeFill="background1" w:themeFillShade="D9"/>
        </w:rPr>
        <w:t xml:space="preserve">ário Oficial </w:t>
      </w:r>
      <w:r w:rsidR="00C95C05" w:rsidRPr="00C95C05">
        <w:rPr>
          <w:b/>
          <w:bCs/>
          <w:sz w:val="24"/>
          <w:szCs w:val="24"/>
          <w:shd w:val="clear" w:color="auto" w:fill="D9D9D9" w:themeFill="background1" w:themeFillShade="D9"/>
        </w:rPr>
        <w:t>de Eventos do Munic</w:t>
      </w:r>
      <w:r w:rsidR="00C95C05" w:rsidRPr="00C95C05">
        <w:rPr>
          <w:b/>
          <w:bCs/>
          <w:sz w:val="24"/>
          <w:szCs w:val="24"/>
          <w:shd w:val="clear" w:color="auto" w:fill="D9D9D9" w:themeFill="background1" w:themeFillShade="D9"/>
        </w:rPr>
        <w:t>í</w:t>
      </w:r>
      <w:r w:rsidR="00C95C05" w:rsidRPr="00C95C05">
        <w:rPr>
          <w:b/>
          <w:bCs/>
          <w:sz w:val="24"/>
          <w:szCs w:val="24"/>
          <w:shd w:val="clear" w:color="auto" w:fill="D9D9D9" w:themeFill="background1" w:themeFillShade="D9"/>
        </w:rPr>
        <w:t>pio,</w:t>
      </w:r>
      <w:r w:rsidR="00C95C05" w:rsidRPr="00C95C05">
        <w:rPr>
          <w:b/>
          <w:bCs/>
          <w:sz w:val="24"/>
          <w:szCs w:val="24"/>
          <w:shd w:val="clear" w:color="auto" w:fill="D9D9D9" w:themeFill="background1" w:themeFillShade="D9"/>
        </w:rPr>
        <w:t xml:space="preserve"> disc</w:t>
      </w:r>
      <w:r w:rsidR="00C95C05" w:rsidRPr="00C95C05">
        <w:rPr>
          <w:b/>
          <w:bCs/>
          <w:sz w:val="24"/>
          <w:szCs w:val="24"/>
          <w:shd w:val="clear" w:color="auto" w:fill="D9D9D9" w:themeFill="background1" w:themeFillShade="D9"/>
        </w:rPr>
        <w:t>iplina su</w:t>
      </w:r>
      <w:r w:rsidR="00C95C05" w:rsidRPr="00C95C05">
        <w:rPr>
          <w:b/>
          <w:bCs/>
          <w:sz w:val="24"/>
          <w:szCs w:val="24"/>
          <w:shd w:val="clear" w:color="auto" w:fill="D9D9D9" w:themeFill="background1" w:themeFillShade="D9"/>
        </w:rPr>
        <w:t>a</w:t>
      </w:r>
      <w:r w:rsidR="00C95C05" w:rsidRPr="00C95C05">
        <w:rPr>
          <w:b/>
          <w:bCs/>
          <w:sz w:val="24"/>
          <w:szCs w:val="24"/>
          <w:shd w:val="clear" w:color="auto" w:fill="D9D9D9" w:themeFill="background1" w:themeFillShade="D9"/>
        </w:rPr>
        <w:t xml:space="preserve"> organiza</w:t>
      </w:r>
      <w:r w:rsidR="00C95C05" w:rsidRPr="00C95C05">
        <w:rPr>
          <w:b/>
          <w:bCs/>
          <w:sz w:val="24"/>
          <w:szCs w:val="24"/>
          <w:shd w:val="clear" w:color="auto" w:fill="D9D9D9" w:themeFill="background1" w:themeFillShade="D9"/>
        </w:rPr>
        <w:t xml:space="preserve">ção </w:t>
      </w:r>
      <w:r w:rsidR="00C95C05" w:rsidRPr="00C95C05">
        <w:rPr>
          <w:b/>
          <w:bCs/>
          <w:sz w:val="24"/>
          <w:szCs w:val="24"/>
          <w:shd w:val="clear" w:color="auto" w:fill="D9D9D9" w:themeFill="background1" w:themeFillShade="D9"/>
        </w:rPr>
        <w:t>e financiamento, autoriza a concess</w:t>
      </w:r>
      <w:r w:rsidR="00C95C05" w:rsidRPr="00C95C05">
        <w:rPr>
          <w:b/>
          <w:bCs/>
          <w:sz w:val="24"/>
          <w:szCs w:val="24"/>
          <w:shd w:val="clear" w:color="auto" w:fill="D9D9D9" w:themeFill="background1" w:themeFillShade="D9"/>
        </w:rPr>
        <w:t xml:space="preserve">ão </w:t>
      </w:r>
      <w:r w:rsidR="00C95C05" w:rsidRPr="00C95C05">
        <w:rPr>
          <w:b/>
          <w:bCs/>
          <w:sz w:val="24"/>
          <w:szCs w:val="24"/>
          <w:shd w:val="clear" w:color="auto" w:fill="D9D9D9" w:themeFill="background1" w:themeFillShade="D9"/>
        </w:rPr>
        <w:t xml:space="preserve"> de</w:t>
      </w:r>
      <w:r w:rsidR="00C95C05" w:rsidRPr="00C95C05">
        <w:rPr>
          <w:b/>
          <w:bCs/>
          <w:sz w:val="24"/>
          <w:szCs w:val="24"/>
          <w:shd w:val="clear" w:color="auto" w:fill="D9D9D9" w:themeFill="background1" w:themeFillShade="D9"/>
        </w:rPr>
        <w:t xml:space="preserve"> </w:t>
      </w:r>
      <w:r w:rsidR="00C95C05" w:rsidRPr="00C95C05">
        <w:rPr>
          <w:b/>
          <w:bCs/>
          <w:sz w:val="24"/>
          <w:szCs w:val="24"/>
          <w:shd w:val="clear" w:color="auto" w:fill="D9D9D9" w:themeFill="background1" w:themeFillShade="D9"/>
        </w:rPr>
        <w:t>premia</w:t>
      </w:r>
      <w:r w:rsidR="00C95C05">
        <w:rPr>
          <w:b/>
          <w:bCs/>
          <w:sz w:val="24"/>
          <w:szCs w:val="24"/>
          <w:shd w:val="clear" w:color="auto" w:fill="D9D9D9" w:themeFill="background1" w:themeFillShade="D9"/>
        </w:rPr>
        <w:t>çõ</w:t>
      </w:r>
      <w:r w:rsidR="00C95C05" w:rsidRPr="00C95C05">
        <w:rPr>
          <w:b/>
          <w:bCs/>
          <w:sz w:val="24"/>
          <w:szCs w:val="24"/>
          <w:shd w:val="clear" w:color="auto" w:fill="D9D9D9" w:themeFill="background1" w:themeFillShade="D9"/>
        </w:rPr>
        <w:t>es e estabelece outras provid</w:t>
      </w:r>
      <w:r w:rsidR="00C95C05" w:rsidRPr="00C95C05">
        <w:rPr>
          <w:b/>
          <w:bCs/>
          <w:sz w:val="24"/>
          <w:szCs w:val="24"/>
          <w:shd w:val="clear" w:color="auto" w:fill="D9D9D9" w:themeFill="background1" w:themeFillShade="D9"/>
        </w:rPr>
        <w:t>ências...</w:t>
      </w:r>
      <w:r w:rsidR="00C95C05" w:rsidRPr="00C95C05">
        <w:rPr>
          <w:b/>
          <w:bCs/>
          <w:sz w:val="24"/>
          <w:szCs w:val="24"/>
        </w:rPr>
        <w:t>”</w:t>
      </w:r>
      <w:r w:rsidR="00387314" w:rsidRPr="00387314">
        <w:rPr>
          <w:sz w:val="24"/>
          <w:szCs w:val="24"/>
          <w:shd w:val="clear" w:color="auto" w:fill="F2F2F2" w:themeFill="background1" w:themeFillShade="F2"/>
        </w:rPr>
        <w:t xml:space="preserve"> </w:t>
      </w:r>
      <w:r w:rsidRPr="001A7555">
        <w:rPr>
          <w:sz w:val="24"/>
          <w:szCs w:val="24"/>
        </w:rPr>
        <w:t xml:space="preserve"> </w:t>
      </w:r>
    </w:p>
    <w:p w14:paraId="69EC4A0A" w14:textId="59BA0B10" w:rsidR="001A7555" w:rsidRPr="001A7555" w:rsidRDefault="001A7555" w:rsidP="001A7555">
      <w:pPr>
        <w:spacing w:after="388" w:line="259" w:lineRule="auto"/>
        <w:ind w:left="0" w:right="0" w:firstLine="0"/>
        <w:rPr>
          <w:sz w:val="24"/>
          <w:szCs w:val="24"/>
        </w:rPr>
      </w:pPr>
      <w:r w:rsidRPr="001A7555">
        <w:rPr>
          <w:sz w:val="24"/>
          <w:szCs w:val="24"/>
        </w:rPr>
        <w:t xml:space="preserve"> </w:t>
      </w:r>
    </w:p>
    <w:p w14:paraId="39714DD8" w14:textId="10C111CE" w:rsidR="001A7555" w:rsidRDefault="001A7555" w:rsidP="00ED5BBA">
      <w:pPr>
        <w:pStyle w:val="Ttulo2"/>
        <w:spacing w:line="240" w:lineRule="auto"/>
        <w:ind w:left="0" w:firstLine="0"/>
        <w:jc w:val="both"/>
        <w:rPr>
          <w:b/>
          <w:bCs/>
          <w:sz w:val="24"/>
          <w:szCs w:val="24"/>
        </w:rPr>
      </w:pPr>
      <w:r w:rsidRPr="001A7555">
        <w:rPr>
          <w:b/>
          <w:bCs/>
          <w:sz w:val="24"/>
          <w:szCs w:val="24"/>
        </w:rPr>
        <w:t xml:space="preserve">I </w:t>
      </w:r>
      <w:proofErr w:type="gramStart"/>
      <w:r w:rsidRPr="001A7555">
        <w:rPr>
          <w:b/>
          <w:bCs/>
          <w:sz w:val="24"/>
          <w:szCs w:val="24"/>
        </w:rPr>
        <w:t>-  SINTESE</w:t>
      </w:r>
      <w:proofErr w:type="gramEnd"/>
      <w:r w:rsidRPr="001A7555">
        <w:rPr>
          <w:b/>
          <w:bCs/>
          <w:sz w:val="24"/>
          <w:szCs w:val="24"/>
        </w:rPr>
        <w:t xml:space="preserve"> DA MATÉR</w:t>
      </w:r>
      <w:r>
        <w:rPr>
          <w:b/>
          <w:bCs/>
          <w:sz w:val="24"/>
          <w:szCs w:val="24"/>
        </w:rPr>
        <w:t>I</w:t>
      </w:r>
      <w:r w:rsidRPr="001A7555">
        <w:rPr>
          <w:b/>
          <w:bCs/>
          <w:sz w:val="24"/>
          <w:szCs w:val="24"/>
        </w:rPr>
        <w:t>A</w:t>
      </w:r>
    </w:p>
    <w:p w14:paraId="4FFBC5E9" w14:textId="77777777" w:rsidR="001A7555" w:rsidRDefault="001A7555" w:rsidP="001A7555"/>
    <w:p w14:paraId="3857AFB8" w14:textId="18AC9072" w:rsidR="002874D5" w:rsidRPr="002874D5" w:rsidRDefault="001A7555" w:rsidP="002874D5">
      <w:r>
        <w:tab/>
      </w:r>
      <w:r w:rsidRPr="001A7555">
        <w:rPr>
          <w:sz w:val="24"/>
          <w:szCs w:val="24"/>
        </w:rPr>
        <w:tab/>
      </w:r>
      <w:r w:rsidRPr="001A7555">
        <w:rPr>
          <w:sz w:val="24"/>
          <w:szCs w:val="24"/>
        </w:rPr>
        <w:tab/>
        <w:t xml:space="preserve">Trata-se de proposição </w:t>
      </w:r>
      <w:r>
        <w:rPr>
          <w:sz w:val="24"/>
          <w:szCs w:val="24"/>
        </w:rPr>
        <w:t>de iniciativa d</w:t>
      </w:r>
      <w:r w:rsidR="00C95C05">
        <w:rPr>
          <w:sz w:val="24"/>
          <w:szCs w:val="24"/>
        </w:rPr>
        <w:t xml:space="preserve">o senhor </w:t>
      </w:r>
      <w:proofErr w:type="gramStart"/>
      <w:r w:rsidR="00C95C05">
        <w:rPr>
          <w:sz w:val="24"/>
          <w:szCs w:val="24"/>
        </w:rPr>
        <w:t>alcaide,  Prefeito</w:t>
      </w:r>
      <w:proofErr w:type="gramEnd"/>
      <w:r w:rsidR="00C95C05">
        <w:rPr>
          <w:sz w:val="24"/>
          <w:szCs w:val="24"/>
        </w:rPr>
        <w:t xml:space="preserve"> Municipal, </w:t>
      </w:r>
      <w:r>
        <w:rPr>
          <w:sz w:val="24"/>
          <w:szCs w:val="24"/>
        </w:rPr>
        <w:t xml:space="preserve">  acima </w:t>
      </w:r>
      <w:r w:rsidR="00C95C05">
        <w:rPr>
          <w:sz w:val="24"/>
          <w:szCs w:val="24"/>
        </w:rPr>
        <w:t>epigrafada</w:t>
      </w:r>
      <w:r>
        <w:rPr>
          <w:sz w:val="24"/>
          <w:szCs w:val="24"/>
        </w:rPr>
        <w:t xml:space="preserve">,  Projeto de Lei para </w:t>
      </w:r>
      <w:r w:rsidR="00C95C05">
        <w:rPr>
          <w:sz w:val="24"/>
          <w:szCs w:val="24"/>
        </w:rPr>
        <w:t>agregar o evento público “EXPO IPIRÁ” ao calendário oficial de Eventos do Município, versando sobre a sua organização, financiamento e concessão de premiações...</w:t>
      </w:r>
    </w:p>
    <w:p w14:paraId="040613C2" w14:textId="0E476CBB" w:rsidR="00F87E1B" w:rsidRDefault="002874D5" w:rsidP="00A001C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64B45">
        <w:rPr>
          <w:sz w:val="24"/>
          <w:szCs w:val="24"/>
        </w:rPr>
        <w:t xml:space="preserve"> </w:t>
      </w:r>
      <w:r w:rsidR="00B20522">
        <w:rPr>
          <w:sz w:val="24"/>
          <w:szCs w:val="24"/>
        </w:rPr>
        <w:tab/>
      </w:r>
      <w:r w:rsidR="00B20522">
        <w:rPr>
          <w:sz w:val="24"/>
          <w:szCs w:val="24"/>
        </w:rPr>
        <w:tab/>
        <w:t xml:space="preserve">O citado projeto de lei </w:t>
      </w:r>
      <w:r w:rsidR="00E25247">
        <w:rPr>
          <w:sz w:val="24"/>
          <w:szCs w:val="24"/>
        </w:rPr>
        <w:t xml:space="preserve">figura dentre aqueles cuja iniciativa é concorrente, isto </w:t>
      </w:r>
      <w:proofErr w:type="gramStart"/>
      <w:r w:rsidR="00E25247">
        <w:rPr>
          <w:sz w:val="24"/>
          <w:szCs w:val="24"/>
        </w:rPr>
        <w:t xml:space="preserve">é,  </w:t>
      </w:r>
      <w:r w:rsidR="00464B45">
        <w:rPr>
          <w:sz w:val="24"/>
          <w:szCs w:val="24"/>
        </w:rPr>
        <w:t>situa</w:t>
      </w:r>
      <w:proofErr w:type="gramEnd"/>
      <w:r w:rsidR="00464B45">
        <w:rPr>
          <w:sz w:val="24"/>
          <w:szCs w:val="24"/>
        </w:rPr>
        <w:t xml:space="preserve">-se </w:t>
      </w:r>
      <w:r w:rsidR="00AA4117">
        <w:rPr>
          <w:sz w:val="24"/>
          <w:szCs w:val="24"/>
        </w:rPr>
        <w:t xml:space="preserve"> </w:t>
      </w:r>
      <w:r w:rsidR="00E25247">
        <w:rPr>
          <w:sz w:val="24"/>
          <w:szCs w:val="24"/>
        </w:rPr>
        <w:t xml:space="preserve">no campo da competência dos Poderes Legislativo e/ou Executivo,  nos contornos permissivos insertos na Lei Orgânica regente. </w:t>
      </w:r>
    </w:p>
    <w:p w14:paraId="437B97F9" w14:textId="7FB2941F" w:rsidR="00A001C8" w:rsidRPr="00A001C8" w:rsidRDefault="00A001C8" w:rsidP="00A001C8">
      <w:pPr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Sobre o </w:t>
      </w:r>
      <w:proofErr w:type="gramStart"/>
      <w:r>
        <w:rPr>
          <w:sz w:val="24"/>
          <w:szCs w:val="24"/>
        </w:rPr>
        <w:t>tema,  mais</w:t>
      </w:r>
      <w:proofErr w:type="gramEnd"/>
      <w:r>
        <w:rPr>
          <w:sz w:val="24"/>
          <w:szCs w:val="24"/>
        </w:rPr>
        <w:t xml:space="preserve"> precisamente a respeito da premiação em eventos públicos,  o TCM-BA, em resposta a consulta realizada, assim se pronunciou: [...] </w:t>
      </w:r>
      <w:r w:rsidRPr="00A001C8">
        <w:rPr>
          <w:b/>
          <w:bCs/>
          <w:sz w:val="24"/>
          <w:szCs w:val="24"/>
        </w:rPr>
        <w:t>Adentrando especificamente no objeto da dúvida do Consulente, sobre o pagamento de</w:t>
      </w:r>
      <w:r>
        <w:rPr>
          <w:b/>
          <w:bCs/>
          <w:sz w:val="24"/>
          <w:szCs w:val="24"/>
        </w:rPr>
        <w:t xml:space="preserve"> </w:t>
      </w:r>
      <w:r w:rsidRPr="00A001C8">
        <w:rPr>
          <w:b/>
          <w:bCs/>
          <w:sz w:val="24"/>
          <w:szCs w:val="24"/>
        </w:rPr>
        <w:t>premiação em dinheiro ao campeão e vice-campeão de campeonatos municipais.</w:t>
      </w:r>
    </w:p>
    <w:p w14:paraId="411B96E3" w14:textId="1FEA8C43" w:rsidR="00A001C8" w:rsidRPr="00A001C8" w:rsidRDefault="00A001C8" w:rsidP="00A001C8">
      <w:pPr>
        <w:rPr>
          <w:b/>
          <w:bCs/>
          <w:sz w:val="24"/>
          <w:szCs w:val="24"/>
        </w:rPr>
      </w:pPr>
      <w:r w:rsidRPr="00A001C8">
        <w:rPr>
          <w:b/>
          <w:bCs/>
          <w:sz w:val="24"/>
          <w:szCs w:val="24"/>
        </w:rPr>
        <w:t>A Portaria Interministerial nº 163, de 4 de maio de 2001, estabelece normas gerais para a</w:t>
      </w:r>
      <w:r>
        <w:rPr>
          <w:b/>
          <w:bCs/>
          <w:sz w:val="24"/>
          <w:szCs w:val="24"/>
        </w:rPr>
        <w:t xml:space="preserve"> </w:t>
      </w:r>
      <w:r w:rsidRPr="00A001C8">
        <w:rPr>
          <w:b/>
          <w:bCs/>
          <w:sz w:val="24"/>
          <w:szCs w:val="24"/>
        </w:rPr>
        <w:t>consolidação das contas públicas no âmbito da União, Estados, Distrito Federal e</w:t>
      </w:r>
      <w:r>
        <w:rPr>
          <w:b/>
          <w:bCs/>
          <w:sz w:val="24"/>
          <w:szCs w:val="24"/>
        </w:rPr>
        <w:t xml:space="preserve"> </w:t>
      </w:r>
      <w:r w:rsidRPr="00A001C8">
        <w:rPr>
          <w:b/>
          <w:bCs/>
          <w:sz w:val="24"/>
          <w:szCs w:val="24"/>
        </w:rPr>
        <w:t>Municípios, conforme disposto na Lei de Responsabilidade Fiscal (Lei Complementar nº</w:t>
      </w:r>
      <w:r>
        <w:rPr>
          <w:b/>
          <w:bCs/>
          <w:sz w:val="24"/>
          <w:szCs w:val="24"/>
        </w:rPr>
        <w:t xml:space="preserve"> </w:t>
      </w:r>
      <w:r w:rsidRPr="00A001C8">
        <w:rPr>
          <w:b/>
          <w:bCs/>
          <w:sz w:val="24"/>
          <w:szCs w:val="24"/>
        </w:rPr>
        <w:t>101/2000). A portaria visa uniformizar os procedimentos de execução orçamentária,</w:t>
      </w:r>
      <w:r>
        <w:rPr>
          <w:b/>
          <w:bCs/>
          <w:sz w:val="24"/>
          <w:szCs w:val="24"/>
        </w:rPr>
        <w:t xml:space="preserve"> </w:t>
      </w:r>
      <w:r w:rsidRPr="00A001C8">
        <w:rPr>
          <w:b/>
          <w:bCs/>
          <w:sz w:val="24"/>
          <w:szCs w:val="24"/>
        </w:rPr>
        <w:t>promovendo a transparência e o controle na gestão fiscal.</w:t>
      </w:r>
    </w:p>
    <w:p w14:paraId="5E4DC137" w14:textId="60A47B78" w:rsidR="00A001C8" w:rsidRPr="00A001C8" w:rsidRDefault="00A001C8" w:rsidP="00A001C8">
      <w:pPr>
        <w:rPr>
          <w:b/>
          <w:bCs/>
          <w:sz w:val="24"/>
          <w:szCs w:val="24"/>
        </w:rPr>
      </w:pPr>
      <w:r w:rsidRPr="00A001C8">
        <w:rPr>
          <w:b/>
          <w:bCs/>
          <w:sz w:val="24"/>
          <w:szCs w:val="24"/>
        </w:rPr>
        <w:t>No Anexo II da referida portaria, especificamente no item 31, são detalhadas as despesas</w:t>
      </w:r>
      <w:r>
        <w:rPr>
          <w:b/>
          <w:bCs/>
          <w:sz w:val="24"/>
          <w:szCs w:val="24"/>
        </w:rPr>
        <w:t xml:space="preserve"> </w:t>
      </w:r>
      <w:r w:rsidRPr="00A001C8">
        <w:rPr>
          <w:b/>
          <w:bCs/>
          <w:sz w:val="24"/>
          <w:szCs w:val="24"/>
        </w:rPr>
        <w:t>orçamentárias relacionadas a "Premiações Culturais, Artísticas, Científicas, Desportivas e</w:t>
      </w:r>
      <w:r>
        <w:rPr>
          <w:b/>
          <w:bCs/>
          <w:sz w:val="24"/>
          <w:szCs w:val="24"/>
        </w:rPr>
        <w:t xml:space="preserve"> </w:t>
      </w:r>
      <w:r w:rsidRPr="00A001C8">
        <w:rPr>
          <w:b/>
          <w:bCs/>
          <w:sz w:val="24"/>
          <w:szCs w:val="24"/>
        </w:rPr>
        <w:t>Outras". Essas despesas incluem:</w:t>
      </w:r>
    </w:p>
    <w:p w14:paraId="67FA3CFC" w14:textId="77777777" w:rsidR="00A001C8" w:rsidRPr="00A001C8" w:rsidRDefault="00A001C8" w:rsidP="00A001C8">
      <w:pPr>
        <w:ind w:left="2835"/>
        <w:rPr>
          <w:b/>
          <w:bCs/>
          <w:sz w:val="24"/>
          <w:szCs w:val="24"/>
        </w:rPr>
      </w:pPr>
      <w:r w:rsidRPr="00A001C8">
        <w:rPr>
          <w:b/>
          <w:bCs/>
          <w:sz w:val="24"/>
          <w:szCs w:val="24"/>
        </w:rPr>
        <w:lastRenderedPageBreak/>
        <w:t>D - ELEMENTOS DE DESPESA</w:t>
      </w:r>
    </w:p>
    <w:p w14:paraId="06027FDE" w14:textId="77777777" w:rsidR="00A001C8" w:rsidRPr="00A001C8" w:rsidRDefault="00A001C8" w:rsidP="00A001C8">
      <w:pPr>
        <w:ind w:left="2835"/>
        <w:rPr>
          <w:b/>
          <w:bCs/>
          <w:sz w:val="24"/>
          <w:szCs w:val="24"/>
        </w:rPr>
      </w:pPr>
      <w:r w:rsidRPr="00A001C8">
        <w:rPr>
          <w:b/>
          <w:bCs/>
          <w:sz w:val="24"/>
          <w:szCs w:val="24"/>
        </w:rPr>
        <w:t>(…)</w:t>
      </w:r>
    </w:p>
    <w:p w14:paraId="6B0F9038" w14:textId="683ECC92" w:rsidR="00A001C8" w:rsidRDefault="00A001C8" w:rsidP="00A001C8">
      <w:pPr>
        <w:ind w:left="2835"/>
        <w:rPr>
          <w:b/>
          <w:bCs/>
          <w:sz w:val="24"/>
          <w:szCs w:val="24"/>
        </w:rPr>
      </w:pPr>
      <w:r w:rsidRPr="00A001C8">
        <w:rPr>
          <w:b/>
          <w:bCs/>
          <w:sz w:val="24"/>
          <w:szCs w:val="24"/>
        </w:rPr>
        <w:t xml:space="preserve">31 - </w:t>
      </w:r>
      <w:r w:rsidRPr="00A001C8">
        <w:rPr>
          <w:b/>
          <w:bCs/>
          <w:sz w:val="24"/>
          <w:szCs w:val="24"/>
          <w:shd w:val="clear" w:color="auto" w:fill="F2F2F2" w:themeFill="background1" w:themeFillShade="F2"/>
        </w:rPr>
        <w:t>Premiações Culturais, Artísticas, Científicas, Desportivas e Outras (1)(I)</w:t>
      </w:r>
      <w:r w:rsidRPr="00A001C8">
        <w:rPr>
          <w:b/>
          <w:bCs/>
          <w:sz w:val="24"/>
          <w:szCs w:val="24"/>
          <w:shd w:val="clear" w:color="auto" w:fill="F2F2F2" w:themeFill="background1" w:themeFillShade="F2"/>
        </w:rPr>
        <w:t xml:space="preserve"> </w:t>
      </w:r>
      <w:r w:rsidRPr="00A001C8">
        <w:rPr>
          <w:b/>
          <w:bCs/>
          <w:sz w:val="24"/>
          <w:szCs w:val="24"/>
          <w:shd w:val="clear" w:color="auto" w:fill="F2F2F2" w:themeFill="background1" w:themeFillShade="F2"/>
        </w:rPr>
        <w:t>Despesas orçamentárias com a aquisição de prêmios, condecorações, medalhas,</w:t>
      </w:r>
      <w:r w:rsidRPr="00A001C8">
        <w:rPr>
          <w:b/>
          <w:bCs/>
          <w:sz w:val="24"/>
          <w:szCs w:val="24"/>
          <w:shd w:val="clear" w:color="auto" w:fill="F2F2F2" w:themeFill="background1" w:themeFillShade="F2"/>
        </w:rPr>
        <w:t xml:space="preserve"> </w:t>
      </w:r>
      <w:r w:rsidRPr="00A001C8">
        <w:rPr>
          <w:b/>
          <w:bCs/>
          <w:sz w:val="24"/>
          <w:szCs w:val="24"/>
          <w:shd w:val="clear" w:color="auto" w:fill="F2F2F2" w:themeFill="background1" w:themeFillShade="F2"/>
        </w:rPr>
        <w:t>troféus, bem como com o pagamento de prêmios em pecúnia, inclusive</w:t>
      </w:r>
      <w:r w:rsidRPr="00A001C8">
        <w:rPr>
          <w:b/>
          <w:bCs/>
          <w:sz w:val="24"/>
          <w:szCs w:val="24"/>
          <w:shd w:val="clear" w:color="auto" w:fill="F2F2F2" w:themeFill="background1" w:themeFillShade="F2"/>
        </w:rPr>
        <w:t xml:space="preserve"> </w:t>
      </w:r>
      <w:r w:rsidRPr="00A001C8">
        <w:rPr>
          <w:b/>
          <w:bCs/>
          <w:sz w:val="24"/>
          <w:szCs w:val="24"/>
          <w:shd w:val="clear" w:color="auto" w:fill="F2F2F2" w:themeFill="background1" w:themeFillShade="F2"/>
        </w:rPr>
        <w:t>decorrentes de sorteios lotéricos</w:t>
      </w:r>
      <w:r w:rsidRPr="00A001C8">
        <w:rPr>
          <w:b/>
          <w:bCs/>
          <w:sz w:val="24"/>
          <w:szCs w:val="24"/>
        </w:rPr>
        <w:t xml:space="preserve">. (1)(I) (38)(A). </w:t>
      </w:r>
      <w:proofErr w:type="spellStart"/>
      <w:r w:rsidRPr="00A001C8">
        <w:rPr>
          <w:b/>
          <w:bCs/>
          <w:sz w:val="24"/>
          <w:szCs w:val="24"/>
        </w:rPr>
        <w:t>g.n</w:t>
      </w:r>
      <w:proofErr w:type="spellEnd"/>
    </w:p>
    <w:p w14:paraId="0DC74890" w14:textId="77777777" w:rsidR="00A001C8" w:rsidRPr="00A001C8" w:rsidRDefault="00A001C8" w:rsidP="00A001C8">
      <w:pPr>
        <w:ind w:left="2835"/>
        <w:rPr>
          <w:b/>
          <w:bCs/>
          <w:sz w:val="24"/>
          <w:szCs w:val="24"/>
        </w:rPr>
      </w:pPr>
    </w:p>
    <w:p w14:paraId="4F1CA197" w14:textId="77777777" w:rsidR="00A001C8" w:rsidRPr="00A001C8" w:rsidRDefault="00A001C8" w:rsidP="00A001C8">
      <w:pPr>
        <w:rPr>
          <w:b/>
          <w:bCs/>
          <w:sz w:val="24"/>
          <w:szCs w:val="24"/>
        </w:rPr>
      </w:pPr>
      <w:r w:rsidRPr="00A001C8">
        <w:rPr>
          <w:b/>
          <w:bCs/>
          <w:sz w:val="24"/>
          <w:szCs w:val="24"/>
        </w:rPr>
        <w:t>Daí se infere que, na rubrica orçamentária “31 – Premiações Culturais, Artísticas,</w:t>
      </w:r>
    </w:p>
    <w:p w14:paraId="198CC434" w14:textId="3586788A" w:rsidR="00A001C8" w:rsidRPr="00A001C8" w:rsidRDefault="00A001C8" w:rsidP="00A001C8">
      <w:pPr>
        <w:rPr>
          <w:b/>
          <w:bCs/>
          <w:sz w:val="24"/>
          <w:szCs w:val="24"/>
        </w:rPr>
      </w:pPr>
      <w:r w:rsidRPr="00A001C8">
        <w:rPr>
          <w:b/>
          <w:bCs/>
          <w:sz w:val="24"/>
          <w:szCs w:val="24"/>
        </w:rPr>
        <w:t xml:space="preserve">Científicas, Desportivas e Outras”, a qual abrange, inclusive, </w:t>
      </w:r>
      <w:r w:rsidRPr="00A001C8">
        <w:rPr>
          <w:b/>
          <w:bCs/>
          <w:sz w:val="24"/>
          <w:szCs w:val="24"/>
          <w:highlight w:val="yellow"/>
        </w:rPr>
        <w:t>o pagamento de prêmios em</w:t>
      </w:r>
      <w:r w:rsidRPr="00A001C8">
        <w:rPr>
          <w:b/>
          <w:bCs/>
          <w:sz w:val="24"/>
          <w:szCs w:val="24"/>
          <w:highlight w:val="yellow"/>
        </w:rPr>
        <w:t xml:space="preserve"> </w:t>
      </w:r>
      <w:r w:rsidRPr="00A001C8">
        <w:rPr>
          <w:b/>
          <w:bCs/>
          <w:sz w:val="24"/>
          <w:szCs w:val="24"/>
          <w:highlight w:val="yellow"/>
        </w:rPr>
        <w:t>pecúnia</w:t>
      </w:r>
      <w:r w:rsidRPr="00A001C8">
        <w:rPr>
          <w:b/>
          <w:bCs/>
          <w:sz w:val="24"/>
          <w:szCs w:val="24"/>
        </w:rPr>
        <w:t>.</w:t>
      </w:r>
    </w:p>
    <w:p w14:paraId="025908A8" w14:textId="25910406" w:rsidR="00A001C8" w:rsidRPr="00A001C8" w:rsidRDefault="00A001C8" w:rsidP="00A001C8">
      <w:pPr>
        <w:rPr>
          <w:b/>
          <w:bCs/>
          <w:sz w:val="24"/>
          <w:szCs w:val="24"/>
        </w:rPr>
      </w:pPr>
      <w:r w:rsidRPr="00A001C8">
        <w:rPr>
          <w:b/>
          <w:bCs/>
          <w:sz w:val="24"/>
          <w:szCs w:val="24"/>
        </w:rPr>
        <w:t xml:space="preserve">Todavia, </w:t>
      </w:r>
      <w:r w:rsidRPr="00A001C8">
        <w:rPr>
          <w:b/>
          <w:bCs/>
          <w:sz w:val="24"/>
          <w:szCs w:val="24"/>
          <w:highlight w:val="yellow"/>
        </w:rPr>
        <w:t>a utilização dessa dotação requer a prévia autorização legislativa, por meio de</w:t>
      </w:r>
      <w:r w:rsidRPr="00A001C8">
        <w:rPr>
          <w:b/>
          <w:bCs/>
          <w:sz w:val="24"/>
          <w:szCs w:val="24"/>
          <w:highlight w:val="yellow"/>
        </w:rPr>
        <w:t xml:space="preserve"> </w:t>
      </w:r>
      <w:r w:rsidRPr="00A001C8">
        <w:rPr>
          <w:b/>
          <w:bCs/>
          <w:sz w:val="24"/>
          <w:szCs w:val="24"/>
          <w:highlight w:val="yellow"/>
        </w:rPr>
        <w:t>projeto de lei específico</w:t>
      </w:r>
      <w:r w:rsidRPr="00A001C8">
        <w:rPr>
          <w:b/>
          <w:bCs/>
          <w:sz w:val="24"/>
          <w:szCs w:val="24"/>
        </w:rPr>
        <w:t>, bem como a correspondente previsão orçamentária, em estrita</w:t>
      </w:r>
      <w:r>
        <w:rPr>
          <w:b/>
          <w:bCs/>
          <w:sz w:val="24"/>
          <w:szCs w:val="24"/>
        </w:rPr>
        <w:t xml:space="preserve"> </w:t>
      </w:r>
      <w:r w:rsidRPr="00A001C8">
        <w:rPr>
          <w:b/>
          <w:bCs/>
          <w:sz w:val="24"/>
          <w:szCs w:val="24"/>
        </w:rPr>
        <w:t>observância aos princípios da legalidade, da transparência e da responsabilidade na</w:t>
      </w:r>
      <w:r>
        <w:rPr>
          <w:b/>
          <w:bCs/>
          <w:sz w:val="24"/>
          <w:szCs w:val="24"/>
        </w:rPr>
        <w:t xml:space="preserve"> </w:t>
      </w:r>
      <w:r w:rsidRPr="00A001C8">
        <w:rPr>
          <w:b/>
          <w:bCs/>
          <w:sz w:val="24"/>
          <w:szCs w:val="24"/>
        </w:rPr>
        <w:t>gestão fiscal.</w:t>
      </w:r>
    </w:p>
    <w:p w14:paraId="2CADCBCE" w14:textId="77777777" w:rsidR="00A001C8" w:rsidRPr="00A001C8" w:rsidRDefault="00A001C8" w:rsidP="00A001C8">
      <w:pPr>
        <w:shd w:val="clear" w:color="auto" w:fill="F2F2F2" w:themeFill="background1" w:themeFillShade="F2"/>
        <w:rPr>
          <w:b/>
          <w:bCs/>
          <w:sz w:val="24"/>
          <w:szCs w:val="24"/>
        </w:rPr>
      </w:pPr>
      <w:r w:rsidRPr="00A001C8">
        <w:rPr>
          <w:b/>
          <w:bCs/>
          <w:sz w:val="24"/>
          <w:szCs w:val="24"/>
        </w:rPr>
        <w:t>Veja-se que, em atendimento ao princípio da legalidade, no âmbito da Administração</w:t>
      </w:r>
    </w:p>
    <w:p w14:paraId="22706F36" w14:textId="77777777" w:rsidR="00A001C8" w:rsidRPr="00A001C8" w:rsidRDefault="00A001C8" w:rsidP="00A001C8">
      <w:pPr>
        <w:shd w:val="clear" w:color="auto" w:fill="F2F2F2" w:themeFill="background1" w:themeFillShade="F2"/>
        <w:rPr>
          <w:b/>
          <w:bCs/>
          <w:sz w:val="24"/>
          <w:szCs w:val="24"/>
        </w:rPr>
      </w:pPr>
      <w:r w:rsidRPr="00A001C8">
        <w:rPr>
          <w:b/>
          <w:bCs/>
          <w:sz w:val="24"/>
          <w:szCs w:val="24"/>
        </w:rPr>
        <w:t>Pública, a concessão de direitos ou a criação de benefícios depende de Lei autorizativa.</w:t>
      </w:r>
    </w:p>
    <w:p w14:paraId="137E9333" w14:textId="14DA16D2" w:rsidR="00A001C8" w:rsidRDefault="00A001C8" w:rsidP="00A001C8">
      <w:pPr>
        <w:rPr>
          <w:b/>
          <w:bCs/>
          <w:sz w:val="24"/>
          <w:szCs w:val="24"/>
        </w:rPr>
      </w:pPr>
      <w:r w:rsidRPr="00A001C8">
        <w:rPr>
          <w:b/>
          <w:bCs/>
          <w:sz w:val="24"/>
          <w:szCs w:val="24"/>
        </w:rPr>
        <w:t xml:space="preserve">Nesse diapasão, Maria Sylvia Zanella </w:t>
      </w:r>
      <w:proofErr w:type="spellStart"/>
      <w:r w:rsidRPr="00A001C8">
        <w:rPr>
          <w:b/>
          <w:bCs/>
          <w:sz w:val="24"/>
          <w:szCs w:val="24"/>
        </w:rPr>
        <w:t>di</w:t>
      </w:r>
      <w:proofErr w:type="spellEnd"/>
      <w:r w:rsidRPr="00A001C8">
        <w:rPr>
          <w:b/>
          <w:bCs/>
          <w:sz w:val="24"/>
          <w:szCs w:val="24"/>
        </w:rPr>
        <w:t xml:space="preserve"> Pietro, em “Direito Administrativo”, 21ª edição,</w:t>
      </w:r>
      <w:r>
        <w:rPr>
          <w:b/>
          <w:bCs/>
          <w:sz w:val="24"/>
          <w:szCs w:val="24"/>
        </w:rPr>
        <w:t xml:space="preserve"> </w:t>
      </w:r>
      <w:r w:rsidRPr="00A001C8">
        <w:rPr>
          <w:b/>
          <w:bCs/>
          <w:sz w:val="24"/>
          <w:szCs w:val="24"/>
        </w:rPr>
        <w:t>Editora Atlas, página 63, leciona que “(…) a Administração Pública não pode, por simples</w:t>
      </w:r>
      <w:r>
        <w:rPr>
          <w:b/>
          <w:bCs/>
          <w:sz w:val="24"/>
          <w:szCs w:val="24"/>
        </w:rPr>
        <w:t xml:space="preserve"> </w:t>
      </w:r>
      <w:r w:rsidRPr="00A001C8">
        <w:rPr>
          <w:b/>
          <w:bCs/>
          <w:sz w:val="24"/>
          <w:szCs w:val="24"/>
        </w:rPr>
        <w:t>ato administrativo, conceder direitos de qualquer espécie, criar obrigações ou impor</w:t>
      </w:r>
      <w:r>
        <w:rPr>
          <w:b/>
          <w:bCs/>
          <w:sz w:val="24"/>
          <w:szCs w:val="24"/>
        </w:rPr>
        <w:t xml:space="preserve"> </w:t>
      </w:r>
      <w:r w:rsidRPr="00A001C8">
        <w:rPr>
          <w:b/>
          <w:bCs/>
          <w:sz w:val="24"/>
          <w:szCs w:val="24"/>
        </w:rPr>
        <w:t>vedações aos administrados; para tanto, ela depende de lei”</w:t>
      </w:r>
    </w:p>
    <w:p w14:paraId="54D76CF3" w14:textId="77777777" w:rsidR="00A001C8" w:rsidRDefault="00A001C8" w:rsidP="00B20522">
      <w:pPr>
        <w:spacing w:line="240" w:lineRule="auto"/>
        <w:rPr>
          <w:b/>
          <w:bCs/>
          <w:sz w:val="24"/>
          <w:szCs w:val="24"/>
        </w:rPr>
      </w:pPr>
    </w:p>
    <w:p w14:paraId="246EDD7C" w14:textId="0DAA2EF0" w:rsidR="00B20522" w:rsidRDefault="00B20522" w:rsidP="00B20522">
      <w:pPr>
        <w:spacing w:line="240" w:lineRule="auto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II  -</w:t>
      </w:r>
      <w:proofErr w:type="gramEnd"/>
      <w:r>
        <w:rPr>
          <w:b/>
          <w:bCs/>
          <w:sz w:val="24"/>
          <w:szCs w:val="24"/>
        </w:rPr>
        <w:t xml:space="preserve">  CONCLUSÃO</w:t>
      </w:r>
    </w:p>
    <w:p w14:paraId="778E8BD3" w14:textId="77777777" w:rsidR="00B20522" w:rsidRDefault="00B20522" w:rsidP="00B20522">
      <w:pPr>
        <w:spacing w:line="240" w:lineRule="auto"/>
        <w:rPr>
          <w:b/>
          <w:bCs/>
          <w:sz w:val="24"/>
          <w:szCs w:val="24"/>
        </w:rPr>
      </w:pPr>
    </w:p>
    <w:p w14:paraId="2E56D420" w14:textId="36780FF6" w:rsidR="001A7555" w:rsidRPr="00A30FA6" w:rsidRDefault="00B20522" w:rsidP="00E25247">
      <w:pPr>
        <w:spacing w:line="360" w:lineRule="auto"/>
        <w:rPr>
          <w:rFonts w:ascii="Aptos" w:hAnsi="Aptos"/>
          <w:sz w:val="26"/>
          <w:szCs w:val="26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Assim, com o máximo respeito e acatamento, em razão da</w:t>
      </w:r>
      <w:r w:rsidR="00E25247">
        <w:rPr>
          <w:sz w:val="24"/>
          <w:szCs w:val="24"/>
        </w:rPr>
        <w:t xml:space="preserve"> expressa permissão </w:t>
      </w:r>
      <w:proofErr w:type="gramStart"/>
      <w:r w:rsidR="00E25247">
        <w:rPr>
          <w:sz w:val="24"/>
          <w:szCs w:val="24"/>
        </w:rPr>
        <w:t>legislativa,  sob</w:t>
      </w:r>
      <w:proofErr w:type="gramEnd"/>
      <w:r w:rsidR="00E25247">
        <w:rPr>
          <w:sz w:val="24"/>
          <w:szCs w:val="24"/>
        </w:rPr>
        <w:t xml:space="preserve"> os aspectos formais e materiais, </w:t>
      </w:r>
      <w:r>
        <w:rPr>
          <w:sz w:val="24"/>
          <w:szCs w:val="24"/>
        </w:rPr>
        <w:t xml:space="preserve"> propõe-se</w:t>
      </w:r>
      <w:r w:rsidR="00F87E1B">
        <w:rPr>
          <w:sz w:val="24"/>
          <w:szCs w:val="24"/>
        </w:rPr>
        <w:t xml:space="preserve">:  </w:t>
      </w:r>
      <w:r w:rsidR="00E25247">
        <w:rPr>
          <w:b/>
          <w:bCs/>
          <w:sz w:val="24"/>
          <w:szCs w:val="24"/>
        </w:rPr>
        <w:t>a normal tramitação do citado Projeto de Lei,  em razão da manifesta constitucionalidade e legalidade do diploma proposto</w:t>
      </w:r>
      <w:r w:rsidR="00F87E1B">
        <w:rPr>
          <w:b/>
          <w:bCs/>
          <w:sz w:val="24"/>
          <w:szCs w:val="24"/>
        </w:rPr>
        <w:t>.</w:t>
      </w:r>
      <w:r w:rsidR="001A7555" w:rsidRPr="00A30FA6">
        <w:rPr>
          <w:rFonts w:ascii="Aptos" w:hAnsi="Aptos"/>
          <w:sz w:val="26"/>
          <w:szCs w:val="26"/>
        </w:rPr>
        <w:t xml:space="preserve"> </w:t>
      </w:r>
    </w:p>
    <w:p w14:paraId="5414AA36" w14:textId="77777777" w:rsidR="001A7555" w:rsidRPr="00F87E1B" w:rsidRDefault="001A7555" w:rsidP="001A7555">
      <w:pPr>
        <w:tabs>
          <w:tab w:val="center" w:pos="707"/>
          <w:tab w:val="center" w:pos="2421"/>
        </w:tabs>
        <w:spacing w:after="111" w:line="240" w:lineRule="auto"/>
        <w:ind w:left="-15" w:right="0" w:firstLine="0"/>
        <w:rPr>
          <w:sz w:val="24"/>
          <w:szCs w:val="24"/>
        </w:rPr>
      </w:pPr>
      <w:r w:rsidRPr="00A30FA6">
        <w:rPr>
          <w:rFonts w:ascii="Aptos" w:hAnsi="Aptos"/>
          <w:sz w:val="26"/>
          <w:szCs w:val="26"/>
        </w:rPr>
        <w:t xml:space="preserve"> </w:t>
      </w:r>
      <w:r w:rsidRPr="00A30FA6">
        <w:rPr>
          <w:rFonts w:ascii="Aptos" w:hAnsi="Aptos"/>
          <w:sz w:val="26"/>
          <w:szCs w:val="26"/>
        </w:rPr>
        <w:tab/>
      </w:r>
      <w:r w:rsidRPr="00F87E1B">
        <w:rPr>
          <w:sz w:val="24"/>
          <w:szCs w:val="24"/>
        </w:rPr>
        <w:t xml:space="preserve">                      S.m.j.</w:t>
      </w:r>
      <w:proofErr w:type="gramStart"/>
      <w:r w:rsidRPr="00F87E1B">
        <w:rPr>
          <w:sz w:val="24"/>
          <w:szCs w:val="24"/>
        </w:rPr>
        <w:t>,  é</w:t>
      </w:r>
      <w:proofErr w:type="gramEnd"/>
      <w:r w:rsidRPr="00F87E1B">
        <w:rPr>
          <w:sz w:val="24"/>
          <w:szCs w:val="24"/>
        </w:rPr>
        <w:t xml:space="preserve"> o parecer. </w:t>
      </w:r>
    </w:p>
    <w:p w14:paraId="2CB39937" w14:textId="2FE046FA" w:rsidR="001A7555" w:rsidRPr="00F87E1B" w:rsidRDefault="001A7555" w:rsidP="001A7555">
      <w:pPr>
        <w:spacing w:after="111" w:line="240" w:lineRule="auto"/>
        <w:ind w:left="-5" w:right="0"/>
        <w:rPr>
          <w:sz w:val="24"/>
          <w:szCs w:val="24"/>
        </w:rPr>
      </w:pPr>
      <w:r w:rsidRPr="00F87E1B">
        <w:rPr>
          <w:sz w:val="24"/>
          <w:szCs w:val="24"/>
        </w:rPr>
        <w:t xml:space="preserve">                       Ipirá, </w:t>
      </w:r>
      <w:r w:rsidR="006E0C1E">
        <w:rPr>
          <w:sz w:val="24"/>
          <w:szCs w:val="24"/>
        </w:rPr>
        <w:t>14 de setembro de</w:t>
      </w:r>
      <w:r w:rsidR="00E25247">
        <w:rPr>
          <w:sz w:val="24"/>
          <w:szCs w:val="24"/>
        </w:rPr>
        <w:t xml:space="preserve"> </w:t>
      </w:r>
      <w:r w:rsidRPr="00F87E1B">
        <w:rPr>
          <w:sz w:val="24"/>
          <w:szCs w:val="24"/>
        </w:rPr>
        <w:t>202</w:t>
      </w:r>
      <w:r w:rsidR="00E25247">
        <w:rPr>
          <w:sz w:val="24"/>
          <w:szCs w:val="24"/>
        </w:rPr>
        <w:t>6</w:t>
      </w:r>
      <w:r w:rsidRPr="00F87E1B">
        <w:rPr>
          <w:sz w:val="24"/>
          <w:szCs w:val="24"/>
        </w:rPr>
        <w:t xml:space="preserve">.  </w:t>
      </w:r>
    </w:p>
    <w:p w14:paraId="6A09F38A" w14:textId="7001DE23" w:rsidR="001A7555" w:rsidRPr="00F87E1B" w:rsidRDefault="001A7555" w:rsidP="006E0C1E">
      <w:pPr>
        <w:spacing w:after="111" w:line="240" w:lineRule="auto"/>
        <w:ind w:left="-5" w:right="0"/>
        <w:rPr>
          <w:sz w:val="24"/>
          <w:szCs w:val="24"/>
        </w:rPr>
      </w:pPr>
      <w:r w:rsidRPr="00F87E1B">
        <w:rPr>
          <w:sz w:val="24"/>
          <w:szCs w:val="24"/>
        </w:rPr>
        <w:t xml:space="preserve">                      </w:t>
      </w:r>
      <w:r w:rsidR="00326A31">
        <w:rPr>
          <w:sz w:val="24"/>
          <w:szCs w:val="24"/>
        </w:rPr>
        <w:t>Consultor Jurídico</w:t>
      </w:r>
      <w:r w:rsidR="006E0C1E">
        <w:rPr>
          <w:sz w:val="24"/>
          <w:szCs w:val="24"/>
        </w:rPr>
        <w:t xml:space="preserve"> - </w:t>
      </w:r>
      <w:r w:rsidRPr="00F87E1B">
        <w:rPr>
          <w:sz w:val="24"/>
          <w:szCs w:val="24"/>
        </w:rPr>
        <w:t xml:space="preserve">    OAB/BA 11.212 </w:t>
      </w:r>
    </w:p>
    <w:p w14:paraId="1AD0D93E" w14:textId="77777777" w:rsidR="001A7555" w:rsidRPr="00F87E1B" w:rsidRDefault="001A7555" w:rsidP="001A7555">
      <w:pPr>
        <w:spacing w:after="110" w:line="259" w:lineRule="auto"/>
        <w:ind w:left="0" w:right="0" w:firstLine="0"/>
        <w:rPr>
          <w:sz w:val="24"/>
          <w:szCs w:val="24"/>
        </w:rPr>
      </w:pPr>
      <w:r w:rsidRPr="00F87E1B">
        <w:rPr>
          <w:sz w:val="24"/>
          <w:szCs w:val="24"/>
        </w:rPr>
        <w:t xml:space="preserve"> </w:t>
      </w:r>
    </w:p>
    <w:p w14:paraId="16F5EBC1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4062A78F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08FA4048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7EF1AAC2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24D4A387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617EE567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426C7388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683A709A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5AA3EF67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2990CAD5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5B311A7E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sectPr w:rsidR="001A7555" w:rsidSect="00E25247">
      <w:pgSz w:w="11906" w:h="16838"/>
      <w:pgMar w:top="777" w:right="1133" w:bottom="1103" w:left="212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0C2112"/>
    <w:multiLevelType w:val="hybridMultilevel"/>
    <w:tmpl w:val="093EFECA"/>
    <w:lvl w:ilvl="0" w:tplc="6EAC2E0C">
      <w:start w:val="1"/>
      <w:numFmt w:val="upperRoman"/>
      <w:lvlText w:val="%1-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683823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3D9"/>
    <w:rsid w:val="000C3791"/>
    <w:rsid w:val="000C565C"/>
    <w:rsid w:val="001A7555"/>
    <w:rsid w:val="001D1735"/>
    <w:rsid w:val="002064DE"/>
    <w:rsid w:val="002373F4"/>
    <w:rsid w:val="002874D5"/>
    <w:rsid w:val="002B678F"/>
    <w:rsid w:val="00326A31"/>
    <w:rsid w:val="00387314"/>
    <w:rsid w:val="004408C0"/>
    <w:rsid w:val="00464B45"/>
    <w:rsid w:val="00496671"/>
    <w:rsid w:val="005013AF"/>
    <w:rsid w:val="00506454"/>
    <w:rsid w:val="005123D9"/>
    <w:rsid w:val="005F7AF1"/>
    <w:rsid w:val="006A726A"/>
    <w:rsid w:val="006E0C1E"/>
    <w:rsid w:val="00795EE5"/>
    <w:rsid w:val="00842CE8"/>
    <w:rsid w:val="00861477"/>
    <w:rsid w:val="00A001C8"/>
    <w:rsid w:val="00A30FA6"/>
    <w:rsid w:val="00AA4117"/>
    <w:rsid w:val="00B20522"/>
    <w:rsid w:val="00C236C2"/>
    <w:rsid w:val="00C95C05"/>
    <w:rsid w:val="00D519A2"/>
    <w:rsid w:val="00E25247"/>
    <w:rsid w:val="00ED5BBA"/>
    <w:rsid w:val="00F87E1B"/>
    <w:rsid w:val="00FD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51322"/>
  <w15:docId w15:val="{1A7834F4-A4B6-41B8-BAD6-6C38529E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357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3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220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102" w:line="265" w:lineRule="auto"/>
      <w:ind w:left="10" w:hanging="10"/>
      <w:outlineLvl w:val="1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Ttulo2Char">
    <w:name w:val="Título 2 Char"/>
    <w:link w:val="Ttulo2"/>
    <w:rPr>
      <w:rFonts w:ascii="Times New Roman" w:eastAsia="Times New Roman" w:hAnsi="Times New Roman" w:cs="Times New Roman"/>
      <w:color w:val="000000"/>
      <w:sz w:val="23"/>
    </w:rPr>
  </w:style>
  <w:style w:type="paragraph" w:styleId="NormalWeb">
    <w:name w:val="Normal (Web)"/>
    <w:basedOn w:val="Normal"/>
    <w:uiPriority w:val="99"/>
    <w:semiHidden/>
    <w:unhideWhenUsed/>
    <w:rsid w:val="00464B4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75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593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parecer luma</vt:lpstr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parecer luma</dc:title>
  <dc:subject/>
  <dc:creator>Windows10</dc:creator>
  <cp:keywords/>
  <cp:lastModifiedBy>Gilvan Mendes de Aragão Aragao</cp:lastModifiedBy>
  <cp:revision>2</cp:revision>
  <dcterms:created xsi:type="dcterms:W3CDTF">2026-09-14T18:41:00Z</dcterms:created>
  <dcterms:modified xsi:type="dcterms:W3CDTF">2026-09-14T18:41:00Z</dcterms:modified>
</cp:coreProperties>
</file>